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E" w:rsidRDefault="000E189E" w:rsidP="000E189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0E189E" w:rsidRDefault="000E189E" w:rsidP="000E189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0E189E" w:rsidRPr="00602A4A" w:rsidRDefault="000E189E" w:rsidP="000E189E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0E189E" w:rsidRDefault="000E189E" w:rsidP="000E189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0E189E" w:rsidRDefault="000E189E" w:rsidP="000E189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0E189E" w:rsidRPr="00E9647E" w:rsidRDefault="000E189E" w:rsidP="000E189E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r w:rsidRPr="00E9647E">
        <w:rPr>
          <w:rFonts w:ascii="仿宋" w:eastAsia="仿宋" w:hAnsi="仿宋" w:hint="eastAsia"/>
          <w:sz w:val="32"/>
          <w:szCs w:val="32"/>
        </w:rPr>
        <w:t>舟建协</w:t>
      </w:r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</w:t>
      </w:r>
      <w:r w:rsidR="00022BCE">
        <w:rPr>
          <w:rFonts w:ascii="仿宋" w:eastAsia="仿宋" w:hAnsi="仿宋" w:hint="eastAsia"/>
          <w:sz w:val="32"/>
          <w:szCs w:val="32"/>
        </w:rPr>
        <w:t>0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0E189E" w:rsidRPr="00375020" w:rsidRDefault="000E189E" w:rsidP="000E189E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022BCE" w:rsidRPr="00A843B1" w:rsidRDefault="00022BCE" w:rsidP="00022BCE">
      <w:pPr>
        <w:pStyle w:val="a6"/>
        <w:spacing w:line="760" w:lineRule="exact"/>
        <w:rPr>
          <w:rFonts w:ascii="宋体" w:hAnsi="宋体" w:hint="eastAsia"/>
          <w:b/>
          <w:bCs/>
          <w:sz w:val="36"/>
          <w:szCs w:val="36"/>
        </w:rPr>
      </w:pPr>
      <w:r w:rsidRPr="00BD5DDD">
        <w:rPr>
          <w:rFonts w:hint="eastAsia"/>
          <w:b/>
          <w:sz w:val="36"/>
          <w:szCs w:val="36"/>
        </w:rPr>
        <w:t>关于</w:t>
      </w:r>
      <w:r w:rsidRPr="00BD5DDD">
        <w:rPr>
          <w:rFonts w:hint="eastAsia"/>
          <w:b/>
          <w:bCs/>
          <w:sz w:val="36"/>
          <w:szCs w:val="36"/>
        </w:rPr>
        <w:t>舟山市建筑业行业协会</w:t>
      </w:r>
      <w:r>
        <w:rPr>
          <w:rFonts w:hint="eastAsia"/>
          <w:b/>
          <w:sz w:val="36"/>
          <w:szCs w:val="36"/>
        </w:rPr>
        <w:t>会员入会、退会</w:t>
      </w:r>
      <w:r w:rsidRPr="00BD5DDD">
        <w:rPr>
          <w:rFonts w:hint="eastAsia"/>
          <w:b/>
          <w:sz w:val="36"/>
          <w:szCs w:val="36"/>
        </w:rPr>
        <w:t>的通知</w:t>
      </w:r>
    </w:p>
    <w:p w:rsidR="00022BCE" w:rsidRDefault="00022BCE" w:rsidP="00022BCE">
      <w:pPr>
        <w:spacing w:line="360" w:lineRule="exact"/>
        <w:jc w:val="center"/>
        <w:rPr>
          <w:rFonts w:hint="eastAsia"/>
          <w:sz w:val="32"/>
        </w:rPr>
      </w:pPr>
    </w:p>
    <w:p w:rsidR="00022BCE" w:rsidRDefault="00022BCE" w:rsidP="00022BCE">
      <w:pPr>
        <w:rPr>
          <w:rFonts w:ascii="仿宋" w:eastAsia="仿宋" w:hAnsi="仿宋" w:hint="eastAsia"/>
          <w:sz w:val="32"/>
        </w:rPr>
      </w:pPr>
    </w:p>
    <w:p w:rsidR="00022BCE" w:rsidRPr="00BD5DDD" w:rsidRDefault="00022BCE" w:rsidP="00022BCE">
      <w:pPr>
        <w:rPr>
          <w:rFonts w:ascii="仿宋" w:eastAsia="仿宋" w:hAnsi="仿宋" w:hint="eastAsia"/>
          <w:sz w:val="32"/>
        </w:rPr>
      </w:pPr>
      <w:r w:rsidRPr="00BD5DDD">
        <w:rPr>
          <w:rFonts w:ascii="仿宋" w:eastAsia="仿宋" w:hAnsi="仿宋" w:hint="eastAsia"/>
          <w:sz w:val="32"/>
        </w:rPr>
        <w:t>各</w:t>
      </w:r>
      <w:r>
        <w:rPr>
          <w:rFonts w:ascii="仿宋" w:eastAsia="仿宋" w:hAnsi="仿宋" w:hint="eastAsia"/>
          <w:sz w:val="32"/>
        </w:rPr>
        <w:t>会员单位</w:t>
      </w:r>
      <w:r w:rsidRPr="00BD5DDD">
        <w:rPr>
          <w:rFonts w:ascii="仿宋" w:eastAsia="仿宋" w:hAnsi="仿宋" w:hint="eastAsia"/>
          <w:sz w:val="32"/>
        </w:rPr>
        <w:t>：</w:t>
      </w:r>
    </w:p>
    <w:p w:rsidR="00022BCE" w:rsidRDefault="00022BCE" w:rsidP="00022BCE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根据《舟山市建筑业行业协会章程》，</w:t>
      </w:r>
      <w:r w:rsidRPr="00830B73">
        <w:rPr>
          <w:rFonts w:ascii="仿宋" w:eastAsia="仿宋" w:hAnsi="仿宋" w:hint="eastAsia"/>
          <w:sz w:val="32"/>
          <w:szCs w:val="32"/>
        </w:rPr>
        <w:t>经舟山市建筑业行业协会四届</w:t>
      </w:r>
      <w:r>
        <w:rPr>
          <w:rFonts w:ascii="仿宋" w:eastAsia="仿宋" w:hAnsi="仿宋" w:hint="eastAsia"/>
          <w:sz w:val="32"/>
          <w:szCs w:val="32"/>
        </w:rPr>
        <w:t>四次理事会暨四届七次常务理事会</w:t>
      </w:r>
      <w:r w:rsidRPr="00830B73">
        <w:rPr>
          <w:rFonts w:ascii="仿宋" w:eastAsia="仿宋" w:hAnsi="仿宋" w:hint="eastAsia"/>
          <w:sz w:val="32"/>
          <w:szCs w:val="32"/>
        </w:rPr>
        <w:t>审议，同意</w:t>
      </w:r>
      <w:r w:rsidRPr="00B77279">
        <w:rPr>
          <w:rFonts w:ascii="仿宋" w:eastAsia="仿宋" w:hAnsi="仿宋" w:cs="宋体" w:hint="eastAsia"/>
          <w:kern w:val="0"/>
          <w:sz w:val="32"/>
          <w:szCs w:val="32"/>
        </w:rPr>
        <w:t>舟山市宝恒建设有限公司、浙江舟山高杰石材装饰有限公司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sz w:val="32"/>
          <w:szCs w:val="32"/>
        </w:rPr>
        <w:t>家单位加入舟山市建筑业行业协会；同意舟山金鹰建筑工程有限公司、浙江中久节能科技有限公司、浙江东铝幕墙装饰有限公司退会。</w:t>
      </w:r>
    </w:p>
    <w:p w:rsidR="00022BCE" w:rsidRDefault="00022BCE" w:rsidP="00022BCE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根据《舟山市建筑业行业协会章程》第三章第十二条“</w:t>
      </w:r>
      <w:r w:rsidRPr="00A27157">
        <w:rPr>
          <w:rFonts w:ascii="仿宋" w:eastAsia="仿宋" w:hAnsi="仿宋" w:hint="eastAsia"/>
          <w:color w:val="000000"/>
          <w:sz w:val="30"/>
          <w:szCs w:val="30"/>
        </w:rPr>
        <w:t>会员不履行义务或无故一年不缴纳会费，视为自动退会</w:t>
      </w:r>
      <w:r>
        <w:rPr>
          <w:rFonts w:ascii="仿宋" w:eastAsia="仿宋" w:hAnsi="仿宋" w:hint="eastAsia"/>
          <w:sz w:val="32"/>
          <w:szCs w:val="32"/>
        </w:rPr>
        <w:t>”。因浙江金泉建设有限公司、岱山县建筑勘察设计所、舟山普陀交通工程</w:t>
      </w:r>
      <w:r>
        <w:rPr>
          <w:rFonts w:ascii="仿宋" w:eastAsia="仿宋" w:hAnsi="仿宋" w:hint="eastAsia"/>
          <w:sz w:val="32"/>
          <w:szCs w:val="32"/>
        </w:rPr>
        <w:lastRenderedPageBreak/>
        <w:t>有限公司、舟山市普陀宇通路桥工程有限公司未缴纳2016年度会费，故该4家公司视为自动退会。</w:t>
      </w:r>
    </w:p>
    <w:p w:rsidR="00022BCE" w:rsidRDefault="00022BCE" w:rsidP="00022BCE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关于舟山市建筑业行业协会会员单位重新登记的通知》（舟建协[2017]5号）文件要求，浙江欣威建设有限公司、浙江欣立建设有限公司、舟山市建新建筑工程有限公司、舟山市普陀建筑工程有限责任公司、凯灵建筑工程公司、浙江宏宇工程勘察设计有限公司该6家公司未进行第五届会员重新登记，视为自动退会。</w:t>
      </w:r>
    </w:p>
    <w:p w:rsidR="00022BCE" w:rsidRPr="00BD5DDD" w:rsidRDefault="00022BCE" w:rsidP="00022BCE">
      <w:pPr>
        <w:ind w:firstLineChars="1550" w:firstLine="4960"/>
        <w:rPr>
          <w:rFonts w:ascii="仿宋" w:eastAsia="仿宋" w:hAnsi="仿宋" w:hint="eastAsia"/>
          <w:sz w:val="32"/>
        </w:rPr>
      </w:pPr>
    </w:p>
    <w:p w:rsidR="00022BCE" w:rsidRDefault="00022BCE" w:rsidP="00022BCE">
      <w:pPr>
        <w:ind w:firstLineChars="1550" w:firstLine="4960"/>
        <w:rPr>
          <w:rFonts w:ascii="仿宋" w:eastAsia="仿宋" w:hAnsi="仿宋" w:hint="eastAsia"/>
          <w:sz w:val="32"/>
        </w:rPr>
      </w:pPr>
    </w:p>
    <w:p w:rsidR="00022BCE" w:rsidRDefault="00022BCE" w:rsidP="00022BCE">
      <w:pPr>
        <w:ind w:firstLineChars="1550" w:firstLine="4960"/>
        <w:rPr>
          <w:rFonts w:ascii="仿宋" w:eastAsia="仿宋" w:hAnsi="仿宋" w:hint="eastAsia"/>
          <w:sz w:val="32"/>
        </w:rPr>
      </w:pPr>
    </w:p>
    <w:p w:rsidR="00022BCE" w:rsidRDefault="00022BCE" w:rsidP="00022BCE">
      <w:pPr>
        <w:ind w:firstLineChars="1550" w:firstLine="4960"/>
        <w:rPr>
          <w:rFonts w:ascii="仿宋" w:eastAsia="仿宋" w:hAnsi="仿宋" w:hint="eastAsia"/>
          <w:sz w:val="32"/>
        </w:rPr>
      </w:pPr>
    </w:p>
    <w:p w:rsidR="00022BCE" w:rsidRPr="00BD5DDD" w:rsidRDefault="00022BCE" w:rsidP="00022BCE">
      <w:pPr>
        <w:ind w:firstLineChars="1550" w:firstLine="4960"/>
        <w:rPr>
          <w:rFonts w:ascii="仿宋" w:eastAsia="仿宋" w:hAnsi="仿宋" w:hint="eastAsia"/>
          <w:sz w:val="32"/>
        </w:rPr>
      </w:pPr>
      <w:r w:rsidRPr="00BD5DDD">
        <w:rPr>
          <w:rFonts w:ascii="仿宋" w:eastAsia="仿宋" w:hAnsi="仿宋" w:hint="eastAsia"/>
          <w:sz w:val="32"/>
        </w:rPr>
        <w:t>舟山市建筑业行业协会</w:t>
      </w:r>
    </w:p>
    <w:p w:rsidR="00022BCE" w:rsidRPr="00BD5DDD" w:rsidRDefault="00022BCE" w:rsidP="00022BCE">
      <w:pPr>
        <w:ind w:right="320"/>
        <w:jc w:val="right"/>
        <w:rPr>
          <w:rFonts w:ascii="仿宋" w:eastAsia="仿宋" w:hAnsi="仿宋" w:hint="eastAsia"/>
          <w:sz w:val="32"/>
        </w:rPr>
      </w:pPr>
      <w:r w:rsidRPr="00BD5DDD">
        <w:rPr>
          <w:rFonts w:ascii="仿宋" w:eastAsia="仿宋" w:hAnsi="仿宋" w:hint="eastAsia"/>
          <w:sz w:val="32"/>
        </w:rPr>
        <w:t>201</w:t>
      </w:r>
      <w:r>
        <w:rPr>
          <w:rFonts w:ascii="仿宋" w:eastAsia="仿宋" w:hAnsi="仿宋" w:hint="eastAsia"/>
          <w:sz w:val="32"/>
        </w:rPr>
        <w:t>7</w:t>
      </w:r>
      <w:r w:rsidRPr="00BD5DDD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5</w:t>
      </w:r>
      <w:r w:rsidRPr="00BD5DDD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22</w:t>
      </w:r>
      <w:r w:rsidRPr="00BD5DDD">
        <w:rPr>
          <w:rFonts w:ascii="仿宋" w:eastAsia="仿宋" w:hAnsi="仿宋" w:hint="eastAsia"/>
          <w:sz w:val="32"/>
        </w:rPr>
        <w:t>日</w:t>
      </w:r>
    </w:p>
    <w:p w:rsidR="00022BCE" w:rsidRPr="00BD5DDD" w:rsidRDefault="00022BCE" w:rsidP="00022BCE">
      <w:pPr>
        <w:ind w:right="640"/>
        <w:jc w:val="right"/>
        <w:rPr>
          <w:rFonts w:ascii="仿宋" w:eastAsia="仿宋" w:hAnsi="仿宋" w:hint="eastAsia"/>
          <w:sz w:val="32"/>
        </w:rPr>
      </w:pPr>
    </w:p>
    <w:p w:rsidR="00022BCE" w:rsidRDefault="00022BCE" w:rsidP="00022BCE">
      <w:pPr>
        <w:ind w:right="640"/>
        <w:jc w:val="right"/>
        <w:rPr>
          <w:rFonts w:ascii="仿宋" w:eastAsia="仿宋" w:hAnsi="仿宋" w:hint="eastAsia"/>
          <w:sz w:val="32"/>
        </w:rPr>
      </w:pPr>
    </w:p>
    <w:p w:rsidR="00022BCE" w:rsidRDefault="00022BCE" w:rsidP="00022BCE">
      <w:pPr>
        <w:ind w:right="640"/>
        <w:jc w:val="right"/>
        <w:rPr>
          <w:rFonts w:ascii="仿宋" w:eastAsia="仿宋" w:hAnsi="仿宋" w:hint="eastAsia"/>
          <w:sz w:val="32"/>
        </w:rPr>
      </w:pPr>
    </w:p>
    <w:p w:rsidR="00022BCE" w:rsidRDefault="00022BCE" w:rsidP="00022BCE">
      <w:pPr>
        <w:ind w:right="640"/>
        <w:jc w:val="right"/>
        <w:rPr>
          <w:rFonts w:ascii="仿宋" w:eastAsia="仿宋" w:hAnsi="仿宋" w:hint="eastAsia"/>
          <w:sz w:val="32"/>
        </w:rPr>
      </w:pPr>
    </w:p>
    <w:p w:rsidR="00022BCE" w:rsidRDefault="00022BCE" w:rsidP="00022BCE">
      <w:pPr>
        <w:ind w:right="640"/>
        <w:jc w:val="right"/>
        <w:rPr>
          <w:rFonts w:ascii="仿宋" w:eastAsia="仿宋" w:hAnsi="仿宋" w:hint="eastAsia"/>
          <w:sz w:val="32"/>
        </w:rPr>
      </w:pPr>
    </w:p>
    <w:p w:rsidR="00022BCE" w:rsidRDefault="00022BCE" w:rsidP="00022BCE">
      <w:pPr>
        <w:ind w:right="640"/>
        <w:jc w:val="right"/>
        <w:rPr>
          <w:rFonts w:ascii="仿宋" w:eastAsia="仿宋" w:hAnsi="仿宋" w:hint="eastAsia"/>
          <w:sz w:val="32"/>
        </w:rPr>
      </w:pPr>
    </w:p>
    <w:p w:rsidR="00022BCE" w:rsidRPr="00BD5DDD" w:rsidRDefault="00022BCE" w:rsidP="00022BCE">
      <w:pPr>
        <w:ind w:right="640"/>
        <w:jc w:val="right"/>
        <w:rPr>
          <w:rFonts w:ascii="仿宋" w:eastAsia="仿宋" w:hAnsi="仿宋" w:hint="eastAsia"/>
          <w:sz w:val="32"/>
        </w:rPr>
      </w:pPr>
    </w:p>
    <w:p w:rsidR="007F1626" w:rsidRDefault="00022BCE" w:rsidP="00022BCE">
      <w:r>
        <w:rPr>
          <w:rFonts w:ascii="仿宋" w:eastAsia="仿宋" w:hAnsi="仿宋" w:hint="eastAsia"/>
          <w:sz w:val="32"/>
          <w:szCs w:val="32"/>
        </w:rPr>
        <w:t>抄报：市建管局、市社会组织管理局</w:t>
      </w:r>
    </w:p>
    <w:sectPr w:rsidR="007F1626" w:rsidSect="00B34DEE">
      <w:headerReference w:type="default" r:id="rId4"/>
      <w:footerReference w:type="even" r:id="rId5"/>
      <w:footerReference w:type="default" r:id="rId6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022BCE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022B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022BCE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022BC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022BCE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89E"/>
    <w:rsid w:val="00022BCE"/>
    <w:rsid w:val="000E189E"/>
    <w:rsid w:val="007F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0E189E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0E1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189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189E"/>
  </w:style>
  <w:style w:type="paragraph" w:styleId="a5">
    <w:name w:val="header"/>
    <w:basedOn w:val="a"/>
    <w:link w:val="Char0"/>
    <w:rsid w:val="000E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E189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0E189E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0E189E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2017-07-12T01:26:00Z</dcterms:created>
  <dcterms:modified xsi:type="dcterms:W3CDTF">2017-07-12T01:51:00Z</dcterms:modified>
</cp:coreProperties>
</file>